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45C16036" w14:paraId="2C078E63" wp14:textId="358FFFE1">
      <w:pPr>
        <w:pStyle w:val="Normal"/>
        <w:jc w:val="center"/>
      </w:pPr>
      <w:r w:rsidR="45C16036">
        <w:drawing>
          <wp:inline xmlns:wp14="http://schemas.microsoft.com/office/word/2010/wordprocessingDrawing" wp14:editId="45C16036" wp14:anchorId="24CAF322">
            <wp:extent cx="4693444" cy="6257925"/>
            <wp:effectExtent l="0" t="0" r="0" b="0"/>
            <wp:docPr id="124101823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d2e745cb54e41e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93444" cy="625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76090CE"/>
    <w:rsid w:val="376090CE"/>
    <w:rsid w:val="45C16036"/>
    <w:rsid w:val="66E01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090CE"/>
  <w15:chartTrackingRefBased/>
  <w15:docId w15:val="{B7B252D1-C580-48BD-95BA-ACC231DB558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ad2e745cb54e41e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2022-03-16T06:55:31.8094511Z</dcterms:created>
  <dcterms:modified xsi:type="dcterms:W3CDTF">2022-03-16T20:02:43.3706981Z</dcterms:modified>
  <dc:creator>C Pittaway (Ty Gwyn Special School)</dc:creator>
  <lastModifiedBy>C Pittaway (Ty Gwyn Special School)</lastModifiedBy>
</coreProperties>
</file>