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24F16B" w14:textId="0548FDBC" w:rsidR="00A63746" w:rsidRDefault="00C112E4" w:rsidP="00C112E4">
      <w:pPr>
        <w:jc w:val="center"/>
        <w:rPr>
          <w:rFonts w:ascii="Arial" w:hAnsi="Arial" w:cs="Arial"/>
          <w:sz w:val="28"/>
          <w:szCs w:val="28"/>
          <w:u w:val="single"/>
        </w:rPr>
      </w:pPr>
      <w:r w:rsidRPr="00C112E4">
        <w:rPr>
          <w:rFonts w:ascii="Arial" w:hAnsi="Arial" w:cs="Arial"/>
          <w:sz w:val="28"/>
          <w:szCs w:val="28"/>
          <w:u w:val="single"/>
        </w:rPr>
        <w:t>Developing communication through the Routes for Learning targets</w:t>
      </w:r>
    </w:p>
    <w:p w14:paraId="5C3AC95F" w14:textId="564C2491" w:rsidR="00C112E4" w:rsidRDefault="00C112E4" w:rsidP="00C112E4">
      <w:pPr>
        <w:jc w:val="center"/>
        <w:rPr>
          <w:rFonts w:ascii="Arial" w:hAnsi="Arial" w:cs="Arial"/>
          <w:sz w:val="28"/>
          <w:szCs w:val="28"/>
          <w:u w:val="single"/>
        </w:rPr>
      </w:pPr>
    </w:p>
    <w:p w14:paraId="4223AD76" w14:textId="1F420531" w:rsidR="00C112E4" w:rsidRDefault="00C112E4" w:rsidP="00C112E4">
      <w:pPr>
        <w:jc w:val="center"/>
        <w:rPr>
          <w:rFonts w:ascii="Arial" w:hAnsi="Arial" w:cs="Arial"/>
          <w:sz w:val="28"/>
          <w:szCs w:val="28"/>
          <w:u w:val="single"/>
        </w:rPr>
      </w:pPr>
      <w:r>
        <w:rPr>
          <w:rFonts w:ascii="Arial" w:hAnsi="Arial" w:cs="Arial"/>
          <w:sz w:val="28"/>
          <w:szCs w:val="28"/>
          <w:u w:val="single"/>
        </w:rPr>
        <w:t>COMMUNICATES ‘MORE’</w:t>
      </w:r>
    </w:p>
    <w:p w14:paraId="42CDE80A" w14:textId="704BAD28" w:rsidR="00C112E4" w:rsidRDefault="00C112E4" w:rsidP="00C112E4">
      <w:pPr>
        <w:jc w:val="center"/>
        <w:rPr>
          <w:rFonts w:ascii="Arial" w:hAnsi="Arial" w:cs="Arial"/>
          <w:sz w:val="28"/>
          <w:szCs w:val="28"/>
          <w:u w:val="single"/>
        </w:rPr>
      </w:pPr>
    </w:p>
    <w:p w14:paraId="223EDC75" w14:textId="037852F7" w:rsidR="00C112E4" w:rsidRDefault="00C112E4" w:rsidP="00C112E4">
      <w:pPr>
        <w:pStyle w:val="ListParagraph"/>
        <w:numPr>
          <w:ilvl w:val="0"/>
          <w:numId w:val="1"/>
        </w:numPr>
        <w:rPr>
          <w:rFonts w:ascii="Arial" w:hAnsi="Arial" w:cs="Arial"/>
          <w:sz w:val="28"/>
          <w:szCs w:val="28"/>
          <w:u w:val="single"/>
        </w:rPr>
      </w:pPr>
      <w:r>
        <w:rPr>
          <w:rFonts w:ascii="Arial" w:hAnsi="Arial" w:cs="Arial"/>
          <w:sz w:val="28"/>
          <w:szCs w:val="28"/>
          <w:u w:val="single"/>
        </w:rPr>
        <w:t>Through a sensory activity</w:t>
      </w:r>
    </w:p>
    <w:p w14:paraId="3A138DCB" w14:textId="1B338A34" w:rsidR="00C112E4" w:rsidRDefault="00C112E4" w:rsidP="00C112E4">
      <w:pPr>
        <w:pStyle w:val="ListParagraph"/>
        <w:rPr>
          <w:rFonts w:ascii="Arial" w:hAnsi="Arial" w:cs="Arial"/>
          <w:sz w:val="28"/>
          <w:szCs w:val="28"/>
          <w:u w:val="single"/>
        </w:rPr>
      </w:pPr>
    </w:p>
    <w:p w14:paraId="23499E1F" w14:textId="5AAEAA1C" w:rsidR="00C112E4" w:rsidRPr="00E57FDF" w:rsidRDefault="00C112E4" w:rsidP="00C112E4">
      <w:pPr>
        <w:pStyle w:val="ListParagraph"/>
        <w:rPr>
          <w:rFonts w:ascii="Arial" w:hAnsi="Arial" w:cs="Arial"/>
        </w:rPr>
      </w:pPr>
      <w:r w:rsidRPr="00E57FDF">
        <w:rPr>
          <w:rFonts w:ascii="Arial" w:hAnsi="Arial" w:cs="Arial"/>
        </w:rPr>
        <w:t>Choose a sensory activity that your child really responds to. Perhaps they like to feel a fan waived over their face, perhaps they enjoy a massage brush being brushed down their arm, perhaps they enjoy having their foot massaged with baby oil. Choose your activity and spend time engaging your child. Then pause, and wait! Wait much longer than you think and then see if your child makes eye-contact, reaches out for the object or reaches to touch you. As soon as they do this, say ‘more’ and continue with the activity. Pause again and repeat.</w:t>
      </w:r>
    </w:p>
    <w:p w14:paraId="79C0CB9C" w14:textId="74501EE6" w:rsidR="00C112E4" w:rsidRDefault="00C112E4" w:rsidP="00C112E4">
      <w:pPr>
        <w:pStyle w:val="ListParagraph"/>
        <w:rPr>
          <w:rFonts w:ascii="Arial" w:hAnsi="Arial" w:cs="Arial"/>
          <w:sz w:val="28"/>
          <w:szCs w:val="28"/>
        </w:rPr>
      </w:pPr>
    </w:p>
    <w:p w14:paraId="40BE47E1" w14:textId="38F9F2D6" w:rsidR="00C112E4" w:rsidRDefault="004B5D1C" w:rsidP="00C112E4">
      <w:pPr>
        <w:pStyle w:val="ListParagraph"/>
        <w:numPr>
          <w:ilvl w:val="0"/>
          <w:numId w:val="1"/>
        </w:numPr>
        <w:rPr>
          <w:rFonts w:ascii="Arial" w:hAnsi="Arial" w:cs="Arial"/>
          <w:sz w:val="28"/>
          <w:szCs w:val="28"/>
          <w:u w:val="single"/>
        </w:rPr>
      </w:pPr>
      <w:r w:rsidRPr="004B5D1C">
        <w:rPr>
          <w:rFonts w:ascii="Arial" w:hAnsi="Arial" w:cs="Arial"/>
          <w:sz w:val="28"/>
          <w:szCs w:val="28"/>
          <w:u w:val="single"/>
        </w:rPr>
        <w:t>Through food!</w:t>
      </w:r>
    </w:p>
    <w:p w14:paraId="67E5C146" w14:textId="743489D8" w:rsidR="004B5D1C" w:rsidRDefault="004B5D1C" w:rsidP="004B5D1C">
      <w:pPr>
        <w:pStyle w:val="ListParagraph"/>
        <w:ind w:left="502"/>
        <w:rPr>
          <w:rFonts w:ascii="Arial" w:hAnsi="Arial" w:cs="Arial"/>
          <w:sz w:val="28"/>
          <w:szCs w:val="28"/>
          <w:u w:val="single"/>
        </w:rPr>
      </w:pPr>
    </w:p>
    <w:p w14:paraId="1E99277F" w14:textId="465E2A9E" w:rsidR="004B5D1C" w:rsidRPr="00E57FDF" w:rsidRDefault="004B5D1C" w:rsidP="004B5D1C">
      <w:pPr>
        <w:pStyle w:val="ListParagraph"/>
        <w:ind w:left="502"/>
        <w:rPr>
          <w:rFonts w:ascii="Arial" w:hAnsi="Arial" w:cs="Arial"/>
        </w:rPr>
      </w:pPr>
      <w:r w:rsidRPr="00E57FDF">
        <w:rPr>
          <w:rFonts w:ascii="Arial" w:hAnsi="Arial" w:cs="Arial"/>
        </w:rPr>
        <w:t>This is always a great motivator to develop communication. Using a food item that your child loves (</w:t>
      </w:r>
      <w:proofErr w:type="spellStart"/>
      <w:r w:rsidRPr="00E57FDF">
        <w:rPr>
          <w:rFonts w:ascii="Arial" w:hAnsi="Arial" w:cs="Arial"/>
        </w:rPr>
        <w:t>eg.</w:t>
      </w:r>
      <w:proofErr w:type="spellEnd"/>
      <w:r w:rsidRPr="00E57FDF">
        <w:rPr>
          <w:rFonts w:ascii="Arial" w:hAnsi="Arial" w:cs="Arial"/>
        </w:rPr>
        <w:t xml:space="preserve"> Chocolate buttons, quavers) offer them the food and then hold the bag in front of them, out of reach but in sight. Wait for them to reach forward to the food, your hand or for them to make eye-contact. As soon as they do, say ‘more’ and give them another piece. Again, wait much longer than you think, allowing time for your child to process what they want and giving them the opportunity to initiate communication.</w:t>
      </w:r>
    </w:p>
    <w:p w14:paraId="2595D920" w14:textId="00B75F6B" w:rsidR="004B5D1C" w:rsidRDefault="004B5D1C" w:rsidP="004B5D1C">
      <w:pPr>
        <w:pStyle w:val="ListParagraph"/>
        <w:ind w:left="502"/>
        <w:rPr>
          <w:rFonts w:ascii="Arial" w:hAnsi="Arial" w:cs="Arial"/>
          <w:sz w:val="28"/>
          <w:szCs w:val="28"/>
        </w:rPr>
      </w:pPr>
    </w:p>
    <w:p w14:paraId="15D44798" w14:textId="53A9731B" w:rsidR="004B5D1C" w:rsidRDefault="004B5D1C" w:rsidP="004B5D1C">
      <w:pPr>
        <w:pStyle w:val="ListParagraph"/>
        <w:numPr>
          <w:ilvl w:val="0"/>
          <w:numId w:val="1"/>
        </w:numPr>
        <w:rPr>
          <w:rFonts w:ascii="Arial" w:hAnsi="Arial" w:cs="Arial"/>
          <w:sz w:val="28"/>
          <w:szCs w:val="28"/>
          <w:u w:val="single"/>
        </w:rPr>
      </w:pPr>
      <w:r w:rsidRPr="004B5D1C">
        <w:rPr>
          <w:rFonts w:ascii="Arial" w:hAnsi="Arial" w:cs="Arial"/>
          <w:sz w:val="28"/>
          <w:szCs w:val="28"/>
          <w:u w:val="single"/>
        </w:rPr>
        <w:t>Through play</w:t>
      </w:r>
    </w:p>
    <w:p w14:paraId="26B1AEF9" w14:textId="099249F9" w:rsidR="00AB57F6" w:rsidRDefault="00AB57F6" w:rsidP="00AB57F6">
      <w:pPr>
        <w:pStyle w:val="ListParagraph"/>
        <w:ind w:left="502"/>
        <w:rPr>
          <w:rFonts w:ascii="Arial" w:hAnsi="Arial" w:cs="Arial"/>
          <w:sz w:val="28"/>
          <w:szCs w:val="28"/>
          <w:u w:val="single"/>
        </w:rPr>
      </w:pPr>
    </w:p>
    <w:p w14:paraId="4C2C7BD2" w14:textId="31350952" w:rsidR="00AB57F6" w:rsidRPr="00AB57F6" w:rsidRDefault="00AB57F6" w:rsidP="00AB57F6">
      <w:pPr>
        <w:rPr>
          <w:rFonts w:ascii="Arial" w:hAnsi="Arial" w:cs="Arial"/>
          <w:sz w:val="28"/>
          <w:szCs w:val="28"/>
          <w:u w:val="single"/>
        </w:rPr>
      </w:pPr>
    </w:p>
    <w:p w14:paraId="300596EE" w14:textId="398D123D" w:rsidR="004B5D1C" w:rsidRPr="00E57FDF" w:rsidRDefault="00AB57F6" w:rsidP="004B5D1C">
      <w:pPr>
        <w:pStyle w:val="ListParagraph"/>
        <w:ind w:left="502"/>
        <w:rPr>
          <w:rFonts w:ascii="Arial" w:hAnsi="Arial" w:cs="Arial"/>
        </w:rPr>
      </w:pPr>
      <w:r w:rsidRPr="00E57FDF">
        <w:rPr>
          <w:rFonts w:ascii="Arial" w:hAnsi="Arial" w:cs="Arial"/>
        </w:rPr>
        <w:t>You could use some bubbles, you could build a tower with bricks and knock them down, throw ping pong balls into a biscuit tin or turn a light-up toy on and off. Whatever you choose engage your child with the activity and then pause. Don’t talk, just sit and wait for your child to respond by making eye-contact with you, reaching out for the object or for you. Again, as soon as they do, say ‘more’ and do the activity again with them.</w:t>
      </w:r>
    </w:p>
    <w:p w14:paraId="740185F9" w14:textId="797D9D29" w:rsidR="00AB57F6" w:rsidRDefault="00AB57F6" w:rsidP="004B5D1C">
      <w:pPr>
        <w:pStyle w:val="ListParagraph"/>
        <w:ind w:left="502"/>
        <w:rPr>
          <w:rFonts w:ascii="Arial" w:hAnsi="Arial" w:cs="Arial"/>
          <w:sz w:val="28"/>
          <w:szCs w:val="28"/>
        </w:rPr>
      </w:pPr>
    </w:p>
    <w:p w14:paraId="630329E6" w14:textId="16BDB03E" w:rsidR="00AB57F6" w:rsidRPr="00AB57F6" w:rsidRDefault="00AB57F6" w:rsidP="00AB57F6">
      <w:pPr>
        <w:pStyle w:val="ListParagraph"/>
        <w:numPr>
          <w:ilvl w:val="0"/>
          <w:numId w:val="1"/>
        </w:numPr>
        <w:rPr>
          <w:rFonts w:ascii="Arial" w:hAnsi="Arial" w:cs="Arial"/>
          <w:sz w:val="28"/>
          <w:szCs w:val="28"/>
          <w:u w:val="single"/>
        </w:rPr>
      </w:pPr>
      <w:r w:rsidRPr="00AB57F6">
        <w:rPr>
          <w:rFonts w:ascii="Arial" w:hAnsi="Arial" w:cs="Arial"/>
          <w:sz w:val="28"/>
          <w:szCs w:val="28"/>
          <w:u w:val="single"/>
        </w:rPr>
        <w:t>Through a physical game.</w:t>
      </w:r>
    </w:p>
    <w:p w14:paraId="29B5D98B" w14:textId="4CB61BAB" w:rsidR="004B5D1C" w:rsidRDefault="004B5D1C" w:rsidP="004B5D1C">
      <w:pPr>
        <w:rPr>
          <w:rFonts w:ascii="Arial" w:hAnsi="Arial" w:cs="Arial"/>
          <w:sz w:val="28"/>
          <w:szCs w:val="28"/>
          <w:u w:val="single"/>
        </w:rPr>
      </w:pPr>
    </w:p>
    <w:p w14:paraId="015049B7" w14:textId="679F7FAC" w:rsidR="004B5D1C" w:rsidRDefault="00AB57F6" w:rsidP="00AB57F6">
      <w:pPr>
        <w:ind w:left="502"/>
        <w:rPr>
          <w:rFonts w:ascii="Arial" w:hAnsi="Arial" w:cs="Arial"/>
        </w:rPr>
      </w:pPr>
      <w:r w:rsidRPr="00E57FDF">
        <w:rPr>
          <w:rFonts w:ascii="Arial" w:hAnsi="Arial" w:cs="Arial"/>
        </w:rPr>
        <w:t xml:space="preserve">Play </w:t>
      </w:r>
      <w:r w:rsidR="00E57FDF" w:rsidRPr="00E57FDF">
        <w:rPr>
          <w:rFonts w:ascii="Arial" w:hAnsi="Arial" w:cs="Arial"/>
        </w:rPr>
        <w:t xml:space="preserve">Row, </w:t>
      </w:r>
      <w:proofErr w:type="gramStart"/>
      <w:r w:rsidR="00E57FDF" w:rsidRPr="00E57FDF">
        <w:rPr>
          <w:rFonts w:ascii="Arial" w:hAnsi="Arial" w:cs="Arial"/>
        </w:rPr>
        <w:t>Row</w:t>
      </w:r>
      <w:proofErr w:type="gramEnd"/>
      <w:r w:rsidR="00E57FDF" w:rsidRPr="00E57FDF">
        <w:rPr>
          <w:rFonts w:ascii="Arial" w:hAnsi="Arial" w:cs="Arial"/>
        </w:rPr>
        <w:t xml:space="preserve"> your Boat, or say a story massage rhyme and do the actions, or do Round, and Round the Garden or This Little Piggy. Engage your child in the game and then half way through, stop and wait. Wait for your child to look at you, reach out for your hands or hold out theirs. As soon as they do, say ‘more’ and start the game again.</w:t>
      </w:r>
    </w:p>
    <w:p w14:paraId="6CF1CF03" w14:textId="139F84A7" w:rsidR="00E57FDF" w:rsidRDefault="00E57FDF" w:rsidP="00AB57F6">
      <w:pPr>
        <w:ind w:left="502"/>
        <w:rPr>
          <w:rFonts w:ascii="Arial" w:hAnsi="Arial" w:cs="Arial"/>
        </w:rPr>
      </w:pPr>
    </w:p>
    <w:p w14:paraId="69B0B722" w14:textId="3B6E8398" w:rsidR="00E57FDF" w:rsidRDefault="00E57FDF" w:rsidP="00AB57F6">
      <w:pPr>
        <w:ind w:left="502"/>
        <w:rPr>
          <w:rFonts w:ascii="Arial" w:hAnsi="Arial" w:cs="Arial"/>
        </w:rPr>
      </w:pPr>
    </w:p>
    <w:p w14:paraId="19BB3BCF" w14:textId="7431C407" w:rsidR="00E57FDF" w:rsidRPr="00E57FDF" w:rsidRDefault="00E57FDF" w:rsidP="00E57FDF">
      <w:pPr>
        <w:ind w:left="502"/>
        <w:jc w:val="center"/>
        <w:rPr>
          <w:rFonts w:ascii="Arial" w:hAnsi="Arial" w:cs="Arial"/>
          <w:sz w:val="28"/>
          <w:szCs w:val="28"/>
        </w:rPr>
      </w:pPr>
      <w:r>
        <w:rPr>
          <w:rFonts w:ascii="Arial" w:hAnsi="Arial" w:cs="Arial"/>
          <w:sz w:val="28"/>
          <w:szCs w:val="28"/>
        </w:rPr>
        <w:t>Have fun encouraging your child to communicate ‘more’ and don’t worry if your child does not make eye-contact or try and reach out straight away, keep giving them opportunities to have a go!</w:t>
      </w:r>
    </w:p>
    <w:sectPr w:rsidR="00E57FDF" w:rsidRPr="00E57FDF" w:rsidSect="008C79D8">
      <w:foot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BF253F" w14:textId="77777777" w:rsidR="0097234D" w:rsidRDefault="0097234D" w:rsidP="00E57FDF">
      <w:r>
        <w:separator/>
      </w:r>
    </w:p>
  </w:endnote>
  <w:endnote w:type="continuationSeparator" w:id="0">
    <w:p w14:paraId="3FBDAFA6" w14:textId="77777777" w:rsidR="0097234D" w:rsidRDefault="0097234D" w:rsidP="00E57F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391C1F" w14:textId="65B22B8F" w:rsidR="00E57FDF" w:rsidRPr="00E57FDF" w:rsidRDefault="00E57FDF">
    <w:pPr>
      <w:pStyle w:val="Footer"/>
      <w:rPr>
        <w:rFonts w:ascii="Arial" w:hAnsi="Arial" w:cs="Arial"/>
        <w:sz w:val="20"/>
        <w:szCs w:val="20"/>
      </w:rPr>
    </w:pPr>
    <w:r w:rsidRPr="00E57FDF">
      <w:rPr>
        <w:rFonts w:ascii="Arial" w:hAnsi="Arial" w:cs="Arial"/>
        <w:sz w:val="20"/>
        <w:szCs w:val="20"/>
      </w:rPr>
      <w:t>Georgie Bradbury June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DFCDD4" w14:textId="77777777" w:rsidR="0097234D" w:rsidRDefault="0097234D" w:rsidP="00E57FDF">
      <w:r>
        <w:separator/>
      </w:r>
    </w:p>
  </w:footnote>
  <w:footnote w:type="continuationSeparator" w:id="0">
    <w:p w14:paraId="39B5459F" w14:textId="77777777" w:rsidR="0097234D" w:rsidRDefault="0097234D" w:rsidP="00E57FD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63A7C1B"/>
    <w:multiLevelType w:val="hybridMultilevel"/>
    <w:tmpl w:val="16D65D3C"/>
    <w:lvl w:ilvl="0" w:tplc="0809000F">
      <w:start w:val="1"/>
      <w:numFmt w:val="decimal"/>
      <w:lvlText w:val="%1."/>
      <w:lvlJc w:val="left"/>
      <w:pPr>
        <w:ind w:left="502" w:hanging="360"/>
      </w:p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12E4"/>
    <w:rsid w:val="004B5D1C"/>
    <w:rsid w:val="008C79D8"/>
    <w:rsid w:val="00964681"/>
    <w:rsid w:val="0097234D"/>
    <w:rsid w:val="00A63746"/>
    <w:rsid w:val="00AB57F6"/>
    <w:rsid w:val="00C112E4"/>
    <w:rsid w:val="00E57F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49CD4981"/>
  <w15:chartTrackingRefBased/>
  <w15:docId w15:val="{3EB264DA-39E3-5A4D-A297-E3FD331558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112E4"/>
    <w:pPr>
      <w:ind w:left="720"/>
      <w:contextualSpacing/>
    </w:pPr>
  </w:style>
  <w:style w:type="paragraph" w:styleId="Header">
    <w:name w:val="header"/>
    <w:basedOn w:val="Normal"/>
    <w:link w:val="HeaderChar"/>
    <w:uiPriority w:val="99"/>
    <w:unhideWhenUsed/>
    <w:rsid w:val="00E57FDF"/>
    <w:pPr>
      <w:tabs>
        <w:tab w:val="center" w:pos="4513"/>
        <w:tab w:val="right" w:pos="9026"/>
      </w:tabs>
    </w:pPr>
  </w:style>
  <w:style w:type="character" w:customStyle="1" w:styleId="HeaderChar">
    <w:name w:val="Header Char"/>
    <w:basedOn w:val="DefaultParagraphFont"/>
    <w:link w:val="Header"/>
    <w:uiPriority w:val="99"/>
    <w:rsid w:val="00E57FDF"/>
  </w:style>
  <w:style w:type="paragraph" w:styleId="Footer">
    <w:name w:val="footer"/>
    <w:basedOn w:val="Normal"/>
    <w:link w:val="FooterChar"/>
    <w:uiPriority w:val="99"/>
    <w:unhideWhenUsed/>
    <w:rsid w:val="00E57FDF"/>
    <w:pPr>
      <w:tabs>
        <w:tab w:val="center" w:pos="4513"/>
        <w:tab w:val="right" w:pos="9026"/>
      </w:tabs>
    </w:pPr>
  </w:style>
  <w:style w:type="character" w:customStyle="1" w:styleId="FooterChar">
    <w:name w:val="Footer Char"/>
    <w:basedOn w:val="DefaultParagraphFont"/>
    <w:link w:val="Footer"/>
    <w:uiPriority w:val="99"/>
    <w:rsid w:val="00E57F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1</Pages>
  <Words>329</Words>
  <Characters>1879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 Bradbury (Ty Gwyn Special School)</dc:creator>
  <cp:keywords/>
  <dc:description/>
  <cp:lastModifiedBy>G Bradbury (Ty Gwyn Special School)</cp:lastModifiedBy>
  <cp:revision>1</cp:revision>
  <dcterms:created xsi:type="dcterms:W3CDTF">2020-06-26T15:35:00Z</dcterms:created>
  <dcterms:modified xsi:type="dcterms:W3CDTF">2020-06-26T16:17:00Z</dcterms:modified>
</cp:coreProperties>
</file>